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rsidR="00003403">
      <w:pPr>
        <w:spacing w:line="360" w:lineRule="auto"/>
        <w:jc w:val="center"/>
        <w:rPr>
          <w:rFonts w:asciiTheme="minorEastAsia" w:hAnsiTheme="minorEastAsia"/>
          <w:b/>
          <w:sz w:val="24"/>
          <w:szCs w:val="24"/>
        </w:rPr>
      </w:pPr>
      <w:r>
        <w:rPr>
          <w:rFonts w:asciiTheme="minorEastAsia" w:hAnsiTheme="minorEastAsia" w:hint="eastAsia"/>
          <w:b/>
          <w:sz w:val="28"/>
          <w:szCs w:val="24"/>
        </w:rPr>
        <w:t>青银</w:t>
      </w:r>
      <w:r>
        <w:rPr>
          <w:rFonts w:asciiTheme="minorEastAsia" w:hAnsiTheme="minorEastAsia" w:hint="eastAsia"/>
          <w:b/>
          <w:sz w:val="28"/>
          <w:szCs w:val="24"/>
        </w:rPr>
        <w:t>理财理财</w:t>
      </w:r>
      <w:r>
        <w:rPr>
          <w:rFonts w:asciiTheme="minorEastAsia" w:hAnsiTheme="minorEastAsia" w:hint="eastAsia"/>
          <w:b/>
          <w:sz w:val="28"/>
          <w:szCs w:val="24"/>
        </w:rPr>
        <w:t>产品风险揭示书</w:t>
      </w:r>
    </w:p>
    <w:p w:rsidR="00003403">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w:t>
      </w:r>
      <w:r>
        <w:rPr>
          <w:rFonts w:asciiTheme="minorEastAsia" w:hAnsiTheme="minorEastAsia" w:hint="eastAsia"/>
          <w:sz w:val="24"/>
          <w:szCs w:val="24"/>
        </w:rPr>
        <w:t>本风险</w:t>
      </w:r>
      <w:r>
        <w:rPr>
          <w:rFonts w:asciiTheme="minorEastAsia" w:hAnsiTheme="minorEastAsia" w:hint="eastAsia"/>
          <w:sz w:val="24"/>
          <w:szCs w:val="24"/>
        </w:rPr>
        <w:t>揭示书及相应理财产品说明书、销售协议书、投资协议书、客户权益须知等销售文件，同时向我司了解本理财计划的投资风险等相关信息，并自己独立</w:t>
      </w:r>
      <w:r>
        <w:rPr>
          <w:rFonts w:asciiTheme="minorEastAsia" w:hAnsiTheme="minorEastAsia" w:hint="eastAsia"/>
          <w:sz w:val="24"/>
          <w:szCs w:val="24"/>
        </w:rPr>
        <w:t>作出</w:t>
      </w:r>
      <w:r>
        <w:rPr>
          <w:rFonts w:asciiTheme="minorEastAsia" w:hAnsiTheme="minorEastAsia" w:hint="eastAsia"/>
          <w:sz w:val="24"/>
          <w:szCs w:val="24"/>
        </w:rPr>
        <w:t>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w:t>
      </w:r>
      <w:r>
        <w:rPr>
          <w:rFonts w:asciiTheme="minorEastAsia" w:hAnsiTheme="minorEastAsia" w:hint="eastAsia"/>
          <w:sz w:val="24"/>
          <w:szCs w:val="24"/>
        </w:rPr>
        <w:t>本风险</w:t>
      </w:r>
      <w:r>
        <w:rPr>
          <w:rFonts w:asciiTheme="minorEastAsia" w:hAnsiTheme="minorEastAsia" w:hint="eastAsia"/>
          <w:sz w:val="24"/>
          <w:szCs w:val="24"/>
        </w:rPr>
        <w:t>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w:t>
      </w:r>
      <w:r>
        <w:rPr>
          <w:rFonts w:asciiTheme="minorEastAsia" w:hAnsiTheme="minorEastAsia" w:hint="eastAsia"/>
          <w:sz w:val="24"/>
          <w:szCs w:val="24"/>
        </w:rPr>
        <w:t>本风险</w:t>
      </w:r>
      <w:r>
        <w:rPr>
          <w:rFonts w:asciiTheme="minorEastAsia" w:hAnsiTheme="minorEastAsia" w:hint="eastAsia"/>
          <w:sz w:val="24"/>
          <w:szCs w:val="24"/>
        </w:rPr>
        <w:t>揭示书及相应产品说明书、销售协议书、投资协议书、客户权益须知等销售材料将共同构成贵我双方理财合同的有效组成部分。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w:t>
      </w:r>
      <w:r>
        <w:rPr>
          <w:rFonts w:asciiTheme="minorEastAsia" w:hAnsiTheme="minorEastAsia" w:hint="eastAsia"/>
          <w:sz w:val="24"/>
          <w:szCs w:val="24"/>
        </w:rPr>
        <w:t>遇市场</w:t>
      </w:r>
      <w:r>
        <w:rPr>
          <w:rFonts w:asciiTheme="minorEastAsia" w:hAnsiTheme="minorEastAsia" w:hint="eastAsia"/>
          <w:sz w:val="24"/>
          <w:szCs w:val="24"/>
        </w:rPr>
        <w:t>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003403">
      <w:pPr>
        <w:spacing w:line="360" w:lineRule="auto"/>
        <w:ind w:firstLine="480" w:firstLineChars="20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003403">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003403">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003403">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w:t>
      </w:r>
      <w:r>
        <w:rPr>
          <w:rFonts w:hint="eastAsia"/>
          <w:sz w:val="24"/>
          <w:szCs w:val="24"/>
        </w:rPr>
        <w:t>购申请</w:t>
      </w:r>
      <w:r>
        <w:rPr>
          <w:rFonts w:hint="eastAsia"/>
          <w:sz w:val="24"/>
          <w:szCs w:val="24"/>
        </w:rPr>
        <w:t>时，可能会造成理财产品投资收益摊薄、后续发生巨额赎回可能性增加等潜在影响。</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w:t>
      </w:r>
      <w:r>
        <w:rPr>
          <w:rFonts w:asciiTheme="minorEastAsia" w:hAnsiTheme="minorEastAsia" w:hint="eastAsia"/>
          <w:sz w:val="24"/>
          <w:szCs w:val="24"/>
        </w:rPr>
        <w:t>认购总</w:t>
      </w:r>
      <w:r>
        <w:rPr>
          <w:rFonts w:asciiTheme="minorEastAsia" w:hAnsiTheme="minorEastAsia" w:hint="eastAsia"/>
          <w:sz w:val="24"/>
          <w:szCs w:val="24"/>
        </w:rPr>
        <w:t>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，或国家宏观政策、相关法规政策变化以及市场相关法规政策发生变化使得本理财计划无法正常成立，或青银理财</w:t>
      </w:r>
      <w:r>
        <w:rPr>
          <w:rFonts w:asciiTheme="minorEastAsia" w:hAnsiTheme="minorEastAsia" w:hint="eastAsia"/>
          <w:sz w:val="24"/>
          <w:szCs w:val="24"/>
        </w:rPr>
        <w:t>合理认为</w:t>
      </w:r>
      <w:r>
        <w:rPr>
          <w:rFonts w:asciiTheme="minorEastAsia" w:hAnsiTheme="minorEastAsia" w:hint="eastAsia"/>
          <w:sz w:val="24"/>
          <w:szCs w:val="24"/>
        </w:rPr>
        <w:t>可能影响到本理财产品正常运作的其他情况，或市场发生剧烈波动，经青银理财合理判断难以按照本产品说明书规定向投资者提供本理财计划，</w:t>
      </w:r>
      <w:r>
        <w:rPr>
          <w:rFonts w:asciiTheme="minorEastAsia" w:hAnsiTheme="minorEastAsia" w:hint="eastAsia"/>
          <w:sz w:val="24"/>
          <w:szCs w:val="24"/>
        </w:rPr>
        <w:t>则青银</w:t>
      </w:r>
      <w:r>
        <w:rPr>
          <w:rFonts w:asciiTheme="minorEastAsia" w:hAnsiTheme="minorEastAsia" w:hint="eastAsia"/>
          <w:sz w:val="24"/>
          <w:szCs w:val="24"/>
        </w:rPr>
        <w:t>理财有权宣布本理财计划</w:t>
      </w:r>
      <w:r>
        <w:rPr>
          <w:rFonts w:asciiTheme="minorEastAsia" w:hAnsiTheme="minorEastAsia" w:hint="eastAsia"/>
          <w:sz w:val="24"/>
          <w:szCs w:val="24"/>
        </w:rPr>
        <w:t>不成立，投资者将无法按约定购买理财产品，由此产生的后果由投资者承担。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003403">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w:t>
      </w:r>
      <w:r>
        <w:rPr>
          <w:rFonts w:hAnsi="宋体" w:hint="eastAsia"/>
          <w:color w:val="auto"/>
        </w:rPr>
        <w:t>努力管理</w:t>
      </w:r>
      <w:r>
        <w:rPr>
          <w:rFonts w:hAnsi="宋体" w:hint="eastAsia"/>
          <w:color w:val="auto"/>
        </w:rPr>
        <w:t>信用风险。</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003403">
      <w:pPr>
        <w:pStyle w:val="Default"/>
        <w:snapToGrid w:val="0"/>
        <w:spacing w:line="360" w:lineRule="auto"/>
        <w:ind w:firstLine="480" w:firstLineChars="20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w:t>
      </w:r>
      <w:r>
        <w:rPr>
          <w:rFonts w:hAnsi="宋体" w:hint="eastAsia"/>
          <w:color w:val="auto"/>
        </w:rPr>
        <w:t>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003403">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w:t>
      </w:r>
      <w:r>
        <w:rPr>
          <w:rFonts w:hAnsi="宋体" w:hint="eastAsia"/>
          <w:color w:val="auto"/>
        </w:rPr>
        <w:t>资管计划</w:t>
      </w:r>
      <w:r>
        <w:rPr>
          <w:rFonts w:hAnsi="宋体" w:hint="eastAsia"/>
          <w:color w:val="auto"/>
        </w:rPr>
        <w:t>、基金的受托人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w:t>
      </w:r>
      <w:r>
        <w:rPr>
          <w:rFonts w:hAnsi="宋体" w:hint="eastAsia"/>
          <w:color w:val="auto"/>
        </w:rPr>
        <w:t>资管计划</w:t>
      </w:r>
      <w:r>
        <w:rPr>
          <w:rFonts w:hAnsi="宋体" w:hint="eastAsia"/>
          <w:color w:val="auto"/>
        </w:rPr>
        <w:t>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等及其内部作业、人员管理及系统操作不当或失误，或违背相关合同约定、未严格执行风险控制措施、处理事务不当等，可能导致本理财计划项下的理财资金遭受损失，管理人将代表理财产品对相关方进行追偿。</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003403">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003403">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003403">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w:t>
      </w:r>
      <w:r>
        <w:rPr>
          <w:rFonts w:hAnsi="宋体" w:hint="eastAsia"/>
          <w:color w:val="auto"/>
        </w:rPr>
        <w:t>方发行</w:t>
      </w:r>
      <w:r>
        <w:rPr>
          <w:rFonts w:hAnsi="宋体" w:hint="eastAsia"/>
          <w:color w:val="auto"/>
        </w:rPr>
        <w:t>与管理。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w:t>
      </w:r>
      <w:r>
        <w:rPr>
          <w:rFonts w:hAnsi="宋体" w:hint="eastAsia"/>
          <w:color w:val="auto"/>
        </w:rPr>
        <w:t>债可能</w:t>
      </w:r>
      <w:r>
        <w:rPr>
          <w:rFonts w:hAnsi="宋体" w:hint="eastAsia"/>
          <w:color w:val="auto"/>
        </w:rPr>
        <w:t>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w:t>
      </w:r>
      <w:r>
        <w:rPr>
          <w:rFonts w:hAnsi="宋体" w:hint="eastAsia"/>
          <w:color w:val="auto"/>
        </w:rPr>
        <w:t>流可能</w:t>
      </w:r>
      <w:r>
        <w:rPr>
          <w:rFonts w:hAnsi="宋体" w:hint="eastAsia"/>
          <w:color w:val="auto"/>
        </w:rPr>
        <w:t>未能及时完整取得导致的信用风险；资产支持证券可能的市场成交量不足、缺乏意愿交易对手导致的流动性风险等。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w:t>
      </w:r>
      <w:r>
        <w:rPr>
          <w:rFonts w:hAnsi="宋体" w:hint="eastAsia"/>
          <w:color w:val="auto"/>
        </w:rPr>
        <w:t>品投资</w:t>
      </w:r>
      <w:r>
        <w:rPr>
          <w:rFonts w:hAnsi="宋体" w:hint="eastAsia"/>
          <w:color w:val="auto"/>
        </w:rPr>
        <w:t>所做到的对冲策略失效，</w:t>
      </w:r>
      <w:r>
        <w:rPr>
          <w:rFonts w:hAnsi="宋体" w:hint="eastAsia"/>
          <w:color w:val="auto"/>
        </w:rPr>
        <w:t>亦或</w:t>
      </w:r>
      <w:r>
        <w:rPr>
          <w:rFonts w:hAnsi="宋体" w:hint="eastAsia"/>
          <w:color w:val="auto"/>
        </w:rPr>
        <w:t>因管理人对衍生品价格波动</w:t>
      </w:r>
      <w:r>
        <w:rPr>
          <w:rFonts w:hAnsi="宋体" w:hint="eastAsia"/>
          <w:color w:val="auto"/>
        </w:rPr>
        <w:t>方向判断错误致使衍生</w:t>
      </w:r>
      <w:r>
        <w:rPr>
          <w:rFonts w:hAnsi="宋体" w:hint="eastAsia"/>
          <w:color w:val="auto"/>
        </w:rPr>
        <w:t>品投资</w:t>
      </w:r>
      <w:r>
        <w:rPr>
          <w:rFonts w:hAnsi="宋体" w:hint="eastAsia"/>
          <w:color w:val="auto"/>
        </w:rPr>
        <w:t>策略失效，进而导致理财产品收益下降甚至本金损失。</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w:t>
      </w:r>
      <w:r>
        <w:rPr>
          <w:rFonts w:hAnsi="宋体" w:hint="eastAsia"/>
          <w:color w:val="auto"/>
        </w:rPr>
        <w:t>其他资管产品</w:t>
      </w:r>
      <w:r>
        <w:rPr>
          <w:rFonts w:hAnsi="宋体" w:hint="eastAsia"/>
          <w:color w:val="auto"/>
        </w:rPr>
        <w:t>，或通过其他资产管理产品投资时，可能因相关受托人违反法律法规和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003403">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rsidR="00003403">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003403">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w:t>
      </w:r>
      <w:r>
        <w:rPr>
          <w:rFonts w:hint="eastAsia"/>
          <w:b/>
        </w:rPr>
        <w:t>作出</w:t>
      </w:r>
      <w:r>
        <w:rPr>
          <w:rFonts w:hint="eastAsia"/>
          <w:b/>
        </w:rPr>
        <w:t>是否投资本理财计划的决定并自行承担投资结果。</w:t>
      </w:r>
    </w:p>
    <w:p w:rsidR="00003403">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Pr>
          <w:rFonts w:asciiTheme="minorEastAsia" w:hAnsiTheme="minorEastAsia" w:hint="eastAsia"/>
          <w:sz w:val="24"/>
          <w:szCs w:val="24"/>
          <w:u w:val="single"/>
        </w:rPr>
        <w:t>CCCJGX26495</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Pr>
          <w:rFonts w:asciiTheme="minorEastAsia" w:hAnsiTheme="minorEastAsia" w:hint="eastAsia"/>
          <w:sz w:val="24"/>
          <w:szCs w:val="24"/>
          <w:u w:val="single"/>
        </w:rPr>
        <w:t>399</w:t>
      </w:r>
      <w:r>
        <w:rPr>
          <w:rFonts w:asciiTheme="minorEastAsia" w:hAnsiTheme="minorEastAsia"/>
          <w:sz w:val="24"/>
          <w:szCs w:val="24"/>
          <w:u w:val="single"/>
        </w:rPr>
        <w:t xml:space="preserve"> </w:t>
      </w:r>
      <w:r>
        <w:rPr>
          <w:rFonts w:asciiTheme="minorEastAsia" w:hAnsiTheme="minorEastAsia" w:hint="eastAsia"/>
          <w:sz w:val="24"/>
          <w:szCs w:val="24"/>
        </w:rPr>
        <w:t>天</w:t>
      </w:r>
    </w:p>
    <w:p w:rsidR="00003403">
      <w:pPr>
        <w:spacing w:line="360" w:lineRule="auto"/>
        <w:ind w:firstLine="480" w:firstLineChars="20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003403">
      <w:pPr>
        <w:spacing w:line="360" w:lineRule="auto"/>
        <w:ind w:firstLine="480" w:firstLineChars="200"/>
        <w:rPr>
          <w:rFonts w:asciiTheme="minorEastAsia" w:hAnsiTheme="minorEastAsia"/>
          <w:b/>
          <w:bCs/>
          <w:sz w:val="24"/>
          <w:szCs w:val="24"/>
        </w:rPr>
      </w:pPr>
      <w:r w:rsidRPr="006E3B2F">
        <w:rPr>
          <w:rFonts w:asciiTheme="minorEastAsia" w:hAnsiTheme="minorEastAsia" w:hint="eastAsia"/>
          <w:b/>
          <w:bCs/>
          <w:sz w:val="24"/>
          <w:szCs w:val="24"/>
        </w:rPr>
        <w:t>普通投资者</w:t>
      </w:r>
      <w:r>
        <w:rPr>
          <w:rFonts w:asciiTheme="minorEastAsia" w:hAnsiTheme="minorEastAsia" w:hint="eastAsia"/>
          <w:b/>
          <w:bCs/>
          <w:sz w:val="24"/>
          <w:szCs w:val="24"/>
        </w:rPr>
        <w:t>须满足风险承受能力与适合购买理财产品的对应关系。如影响</w:t>
      </w:r>
      <w:r>
        <w:rPr>
          <w:rFonts w:asciiTheme="minorEastAsia" w:hAnsiTheme="minorEastAsia" w:hint="eastAsia"/>
          <w:b/>
          <w:bCs/>
          <w:sz w:val="24"/>
          <w:szCs w:val="24"/>
        </w:rPr>
        <w:t>您风险</w:t>
      </w:r>
      <w:r>
        <w:rPr>
          <w:rFonts w:asciiTheme="minorEastAsia" w:hAnsiTheme="minorEastAsia" w:hint="eastAsia"/>
          <w:b/>
          <w:bCs/>
          <w:sz w:val="24"/>
          <w:szCs w:val="24"/>
        </w:rPr>
        <w:t>承受能力的因素发生变化，请您及时更新完成风险承受能力评估。</w:t>
      </w:r>
    </w:p>
    <w:p w:rsidR="00003403">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w:t>
      </w:r>
      <w:r>
        <w:rPr>
          <w:rFonts w:asciiTheme="minorEastAsia" w:hAnsiTheme="minorEastAsia" w:hint="eastAsia"/>
          <w:sz w:val="24"/>
          <w:szCs w:val="24"/>
        </w:rPr>
        <w:t>本人</w:t>
      </w:r>
      <w:r w:rsidRPr="006E3B2F">
        <w:rPr>
          <w:rFonts w:asciiTheme="minorEastAsia" w:hAnsiTheme="minorEastAsia" w:hint="eastAsia"/>
          <w:sz w:val="24"/>
          <w:szCs w:val="24"/>
        </w:rPr>
        <w:t>/公司</w:t>
      </w:r>
      <w:bookmarkStart w:id="0" w:name="_GoBack"/>
      <w:bookmarkEnd w:id="0"/>
      <w:r>
        <w:rPr>
          <w:rFonts w:asciiTheme="minorEastAsia" w:hAnsiTheme="minorEastAsia" w:hint="eastAsia"/>
          <w:sz w:val="24"/>
          <w:szCs w:val="24"/>
        </w:rPr>
        <w:t>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003403">
      <w:pPr>
        <w:spacing w:line="360" w:lineRule="auto"/>
        <w:ind w:firstLine="480" w:firstLineChars="200"/>
        <w:rPr>
          <w:rFonts w:asciiTheme="minorEastAsia" w:hAnsiTheme="minorEastAsia"/>
          <w:sz w:val="24"/>
          <w:szCs w:val="24"/>
        </w:rPr>
      </w:pPr>
    </w:p>
    <w:p w:rsidR="00003403">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03403"/>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4994"/>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E3B2F"/>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660F38E-9508-41CC-A6CF-0F5E8922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1121</Words>
  <Characters>6394</Characters>
  <Application>Microsoft Office Word</Application>
  <DocSecurity>0</DocSecurity>
  <Lines>53</Lines>
  <Paragraphs>14</Paragraphs>
  <ScaleCrop>false</ScaleCrop>
  <Company>Microsoft</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whr</cp:lastModifiedBy>
  <cp:revision>15</cp:revision>
  <cp:lastPrinted>2024-02-27T01:42:00Z</cp:lastPrinted>
  <dcterms:created xsi:type="dcterms:W3CDTF">2024-07-10T09:22:00Z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